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1D823" w14:textId="77777777" w:rsidR="001516D0" w:rsidRPr="00CA192B" w:rsidRDefault="001516D0" w:rsidP="001516D0">
      <w:pPr>
        <w:spacing w:line="200" w:lineRule="exact"/>
        <w:rPr>
          <w:color w:val="000000" w:themeColor="text1"/>
          <w:sz w:val="28"/>
          <w:szCs w:val="28"/>
        </w:rPr>
      </w:pPr>
      <w:r w:rsidRPr="00CA192B">
        <w:rPr>
          <w:b/>
          <w:color w:val="000000" w:themeColor="text1"/>
          <w:sz w:val="28"/>
          <w:szCs w:val="28"/>
          <w:lang w:val="en-US"/>
        </w:rPr>
        <w:t>Oak Park Neighbourhood Centre Theory of Change Mission, Vision &amp; Outcomes</w:t>
      </w:r>
    </w:p>
    <w:p w14:paraId="496D9E44" w14:textId="77777777" w:rsidR="001516D0" w:rsidRDefault="001516D0" w:rsidP="001516D0">
      <w:pPr>
        <w:rPr>
          <w:color w:val="000000" w:themeColor="text1"/>
          <w:sz w:val="20"/>
          <w:szCs w:val="20"/>
        </w:rPr>
      </w:pPr>
    </w:p>
    <w:p w14:paraId="0D5D7198" w14:textId="77777777" w:rsidR="001516D0" w:rsidRDefault="001516D0" w:rsidP="001516D0">
      <w:pPr>
        <w:rPr>
          <w:color w:val="000000" w:themeColor="text1"/>
        </w:rPr>
      </w:pPr>
      <w:r w:rsidRPr="02D5822E">
        <w:rPr>
          <w:color w:val="000000" w:themeColor="text1"/>
        </w:rPr>
        <w:t>A welcoming community, supporting each other through diverse programs &amp; resources to build friendships, strengthen one another &amp; create healthy neighbourhoods.</w:t>
      </w:r>
    </w:p>
    <w:tbl>
      <w:tblPr>
        <w:tblW w:w="11194" w:type="dxa"/>
        <w:tblInd w:w="15" w:type="dxa"/>
        <w:tblLayout w:type="fixed"/>
        <w:tblLook w:val="04A0" w:firstRow="1" w:lastRow="0" w:firstColumn="1" w:lastColumn="0" w:noHBand="0" w:noVBand="1"/>
      </w:tblPr>
      <w:tblGrid>
        <w:gridCol w:w="5326"/>
        <w:gridCol w:w="5868"/>
      </w:tblGrid>
      <w:tr w:rsidR="001516D0" w14:paraId="772B6502" w14:textId="77777777" w:rsidTr="00BE676C">
        <w:trPr>
          <w:trHeight w:val="1035"/>
        </w:trPr>
        <w:tc>
          <w:tcPr>
            <w:tcW w:w="5326" w:type="dxa"/>
            <w:tcBorders>
              <w:top w:val="nil"/>
              <w:left w:val="nil"/>
              <w:bottom w:val="single" w:sz="6" w:space="0" w:color="auto"/>
              <w:right w:val="single" w:sz="6" w:space="0" w:color="auto"/>
            </w:tcBorders>
            <w:vAlign w:val="bottom"/>
          </w:tcPr>
          <w:p w14:paraId="54DB945B" w14:textId="77777777" w:rsidR="001516D0" w:rsidRDefault="001516D0" w:rsidP="00BE676C">
            <w:pPr>
              <w:rPr>
                <w:color w:val="000000" w:themeColor="text1"/>
                <w:sz w:val="20"/>
                <w:szCs w:val="20"/>
              </w:rPr>
            </w:pPr>
            <w:r>
              <w:rPr>
                <w:noProof/>
              </w:rPr>
              <w:drawing>
                <wp:inline distT="0" distB="0" distL="0" distR="0" wp14:anchorId="02125D23" wp14:editId="158BB905">
                  <wp:extent cx="3362325" cy="1019175"/>
                  <wp:effectExtent l="0" t="0" r="0" b="0"/>
                  <wp:docPr id="318000182" name="Picture 31800018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3362325" cy="1019175"/>
                          </a:xfrm>
                          <a:prstGeom prst="rect">
                            <a:avLst/>
                          </a:prstGeom>
                        </pic:spPr>
                      </pic:pic>
                    </a:graphicData>
                  </a:graphic>
                </wp:inline>
              </w:drawing>
            </w:r>
          </w:p>
          <w:p w14:paraId="06D7537C" w14:textId="77777777" w:rsidR="001516D0" w:rsidRDefault="001516D0" w:rsidP="00BE676C">
            <w:pPr>
              <w:rPr>
                <w:color w:val="000000" w:themeColor="text1"/>
                <w:sz w:val="20"/>
                <w:szCs w:val="20"/>
              </w:rPr>
            </w:pPr>
          </w:p>
        </w:tc>
        <w:tc>
          <w:tcPr>
            <w:tcW w:w="5868" w:type="dxa"/>
            <w:tcBorders>
              <w:top w:val="single" w:sz="6" w:space="0" w:color="auto"/>
              <w:left w:val="single" w:sz="6" w:space="0" w:color="auto"/>
              <w:bottom w:val="single" w:sz="6" w:space="0" w:color="auto"/>
              <w:right w:val="single" w:sz="6" w:space="0" w:color="auto"/>
            </w:tcBorders>
          </w:tcPr>
          <w:p w14:paraId="0DAA6928" w14:textId="77777777" w:rsidR="001516D0" w:rsidRDefault="001516D0" w:rsidP="00BE676C">
            <w:pPr>
              <w:ind w:left="720"/>
              <w:rPr>
                <w:color w:val="0F4761" w:themeColor="accent1" w:themeShade="BF"/>
              </w:rPr>
            </w:pPr>
            <w:r w:rsidRPr="42796B30">
              <w:rPr>
                <w:b/>
                <w:bCs/>
                <w:color w:val="0F4761" w:themeColor="accent1" w:themeShade="BF"/>
              </w:rPr>
              <w:t xml:space="preserve">          Support, Connect, Engage                                            </w:t>
            </w:r>
          </w:p>
          <w:p w14:paraId="5D90E458" w14:textId="77777777" w:rsidR="001516D0" w:rsidRDefault="001516D0" w:rsidP="00BE676C">
            <w:pPr>
              <w:pStyle w:val="ListParagraph"/>
              <w:numPr>
                <w:ilvl w:val="0"/>
                <w:numId w:val="2"/>
              </w:numPr>
              <w:spacing w:after="200"/>
              <w:rPr>
                <w:color w:val="0F4761" w:themeColor="accent1" w:themeShade="BF"/>
                <w:sz w:val="20"/>
                <w:szCs w:val="20"/>
              </w:rPr>
            </w:pPr>
            <w:r w:rsidRPr="42796B30">
              <w:rPr>
                <w:b/>
                <w:bCs/>
                <w:color w:val="0F4761" w:themeColor="accent1" w:themeShade="BF"/>
                <w:sz w:val="20"/>
                <w:szCs w:val="20"/>
              </w:rPr>
              <w:t>People Belong,</w:t>
            </w:r>
          </w:p>
          <w:p w14:paraId="1A94E262" w14:textId="77777777" w:rsidR="001516D0" w:rsidRDefault="001516D0" w:rsidP="00BE676C">
            <w:pPr>
              <w:pStyle w:val="ListParagraph"/>
              <w:numPr>
                <w:ilvl w:val="0"/>
                <w:numId w:val="2"/>
              </w:numPr>
              <w:spacing w:after="200"/>
              <w:rPr>
                <w:color w:val="0F4761" w:themeColor="accent1" w:themeShade="BF"/>
                <w:sz w:val="20"/>
                <w:szCs w:val="20"/>
              </w:rPr>
            </w:pPr>
            <w:r w:rsidRPr="42796B30">
              <w:rPr>
                <w:b/>
                <w:bCs/>
                <w:color w:val="0F4761" w:themeColor="accent1" w:themeShade="BF"/>
                <w:sz w:val="20"/>
                <w:szCs w:val="20"/>
              </w:rPr>
              <w:t>Families are Strong,</w:t>
            </w:r>
          </w:p>
          <w:p w14:paraId="5CBD77FB" w14:textId="77777777" w:rsidR="001516D0" w:rsidRDefault="001516D0" w:rsidP="00BE676C">
            <w:pPr>
              <w:pStyle w:val="ListParagraph"/>
              <w:numPr>
                <w:ilvl w:val="0"/>
                <w:numId w:val="2"/>
              </w:numPr>
              <w:spacing w:after="200"/>
              <w:rPr>
                <w:color w:val="0F4761" w:themeColor="accent1" w:themeShade="BF"/>
                <w:sz w:val="20"/>
                <w:szCs w:val="20"/>
              </w:rPr>
            </w:pPr>
            <w:r w:rsidRPr="42796B30">
              <w:rPr>
                <w:b/>
                <w:bCs/>
                <w:color w:val="0F4761" w:themeColor="accent1" w:themeShade="BF"/>
                <w:sz w:val="20"/>
                <w:szCs w:val="20"/>
              </w:rPr>
              <w:t>Neighbours Care,</w:t>
            </w:r>
          </w:p>
          <w:p w14:paraId="6BB0C2BB" w14:textId="77777777" w:rsidR="001516D0" w:rsidRDefault="001516D0" w:rsidP="00BE676C">
            <w:pPr>
              <w:pStyle w:val="ListParagraph"/>
              <w:numPr>
                <w:ilvl w:val="0"/>
                <w:numId w:val="2"/>
              </w:numPr>
              <w:spacing w:after="200"/>
              <w:rPr>
                <w:color w:val="0F4761" w:themeColor="accent1" w:themeShade="BF"/>
                <w:sz w:val="20"/>
                <w:szCs w:val="20"/>
              </w:rPr>
            </w:pPr>
            <w:r w:rsidRPr="42796B30">
              <w:rPr>
                <w:b/>
                <w:bCs/>
                <w:color w:val="0F4761" w:themeColor="accent1" w:themeShade="BF"/>
                <w:sz w:val="20"/>
                <w:szCs w:val="20"/>
              </w:rPr>
              <w:t>Everyone Shares</w:t>
            </w:r>
          </w:p>
        </w:tc>
      </w:tr>
      <w:tr w:rsidR="001516D0" w14:paraId="2B5AF4A5" w14:textId="77777777" w:rsidTr="00BE676C">
        <w:trPr>
          <w:trHeight w:val="215"/>
        </w:trPr>
        <w:tc>
          <w:tcPr>
            <w:tcW w:w="5326" w:type="dxa"/>
            <w:tcBorders>
              <w:top w:val="single" w:sz="6" w:space="0" w:color="auto"/>
              <w:left w:val="single" w:sz="6" w:space="0" w:color="auto"/>
              <w:bottom w:val="nil"/>
              <w:right w:val="single" w:sz="6" w:space="0" w:color="auto"/>
            </w:tcBorders>
          </w:tcPr>
          <w:p w14:paraId="56CEFF47" w14:textId="77777777" w:rsidR="001516D0" w:rsidRDefault="001516D0" w:rsidP="00BE676C">
            <w:pPr>
              <w:rPr>
                <w:color w:val="000000" w:themeColor="text1"/>
                <w:sz w:val="20"/>
                <w:szCs w:val="20"/>
              </w:rPr>
            </w:pPr>
            <w:r w:rsidRPr="42796B30">
              <w:rPr>
                <w:color w:val="000000" w:themeColor="text1"/>
                <w:sz w:val="20"/>
                <w:szCs w:val="20"/>
              </w:rPr>
              <w:t>Family Bonds, Positive Social and Skill Development</w:t>
            </w:r>
          </w:p>
        </w:tc>
        <w:tc>
          <w:tcPr>
            <w:tcW w:w="5868" w:type="dxa"/>
            <w:tcBorders>
              <w:top w:val="single" w:sz="6" w:space="0" w:color="auto"/>
              <w:left w:val="single" w:sz="6" w:space="0" w:color="auto"/>
              <w:bottom w:val="single" w:sz="6" w:space="0" w:color="auto"/>
              <w:right w:val="single" w:sz="6" w:space="0" w:color="auto"/>
            </w:tcBorders>
            <w:shd w:val="clear" w:color="auto" w:fill="FFFFFF" w:themeFill="background1"/>
          </w:tcPr>
          <w:p w14:paraId="5E2422E1" w14:textId="77777777" w:rsidR="001516D0" w:rsidRDefault="001516D0" w:rsidP="00BE676C">
            <w:pPr>
              <w:rPr>
                <w:color w:val="000000" w:themeColor="text1"/>
                <w:sz w:val="20"/>
                <w:szCs w:val="20"/>
              </w:rPr>
            </w:pPr>
            <w:r w:rsidRPr="42796B30">
              <w:rPr>
                <w:color w:val="000000" w:themeColor="text1"/>
                <w:sz w:val="20"/>
                <w:szCs w:val="20"/>
              </w:rPr>
              <w:t>Learning, play &amp; exercise</w:t>
            </w:r>
          </w:p>
        </w:tc>
      </w:tr>
      <w:tr w:rsidR="001516D0" w14:paraId="610D5E06" w14:textId="77777777" w:rsidTr="00BE676C">
        <w:trPr>
          <w:trHeight w:val="215"/>
        </w:trPr>
        <w:tc>
          <w:tcPr>
            <w:tcW w:w="5326" w:type="dxa"/>
            <w:tcBorders>
              <w:left w:val="single" w:sz="6" w:space="0" w:color="auto"/>
              <w:bottom w:val="nil"/>
              <w:right w:val="single" w:sz="6" w:space="0" w:color="auto"/>
            </w:tcBorders>
          </w:tcPr>
          <w:p w14:paraId="5B682ECA" w14:textId="77777777" w:rsidR="001516D0" w:rsidRDefault="001516D0" w:rsidP="00BE676C">
            <w:pPr>
              <w:rPr>
                <w:color w:val="000000" w:themeColor="text1"/>
                <w:sz w:val="20"/>
                <w:szCs w:val="20"/>
              </w:rPr>
            </w:pPr>
            <w:r w:rsidRPr="42796B30">
              <w:rPr>
                <w:color w:val="000000" w:themeColor="text1"/>
                <w:sz w:val="20"/>
                <w:szCs w:val="20"/>
              </w:rPr>
              <w:t> </w:t>
            </w:r>
          </w:p>
        </w:tc>
        <w:tc>
          <w:tcPr>
            <w:tcW w:w="5868" w:type="dxa"/>
            <w:tcBorders>
              <w:top w:val="single" w:sz="6" w:space="0" w:color="auto"/>
              <w:left w:val="single" w:sz="6" w:space="0" w:color="auto"/>
              <w:bottom w:val="single" w:sz="6" w:space="0" w:color="auto"/>
              <w:right w:val="single" w:sz="6" w:space="0" w:color="auto"/>
            </w:tcBorders>
          </w:tcPr>
          <w:p w14:paraId="46D7D4D9" w14:textId="77777777" w:rsidR="001516D0" w:rsidRDefault="001516D0" w:rsidP="00BE676C">
            <w:pPr>
              <w:rPr>
                <w:color w:val="000000" w:themeColor="text1"/>
                <w:sz w:val="20"/>
                <w:szCs w:val="20"/>
              </w:rPr>
            </w:pPr>
            <w:r w:rsidRPr="42796B30">
              <w:rPr>
                <w:color w:val="000000" w:themeColor="text1"/>
                <w:sz w:val="20"/>
                <w:szCs w:val="20"/>
              </w:rPr>
              <w:t>Demonstrate &amp; support parent skills &amp; behaviour guidance.</w:t>
            </w:r>
          </w:p>
        </w:tc>
      </w:tr>
      <w:tr w:rsidR="001516D0" w14:paraId="47CF1C63" w14:textId="77777777" w:rsidTr="00BE676C">
        <w:trPr>
          <w:trHeight w:val="215"/>
        </w:trPr>
        <w:tc>
          <w:tcPr>
            <w:tcW w:w="5326" w:type="dxa"/>
            <w:tcBorders>
              <w:top w:val="nil"/>
              <w:left w:val="single" w:sz="6" w:space="0" w:color="auto"/>
              <w:bottom w:val="single" w:sz="6" w:space="0" w:color="auto"/>
              <w:right w:val="single" w:sz="6" w:space="0" w:color="auto"/>
            </w:tcBorders>
          </w:tcPr>
          <w:p w14:paraId="58DCFA2C" w14:textId="77777777" w:rsidR="001516D0" w:rsidRDefault="001516D0" w:rsidP="00BE676C">
            <w:pPr>
              <w:rPr>
                <w:color w:val="000000" w:themeColor="text1"/>
                <w:sz w:val="20"/>
                <w:szCs w:val="20"/>
              </w:rPr>
            </w:pPr>
            <w:r w:rsidRPr="42796B30">
              <w:rPr>
                <w:color w:val="000000" w:themeColor="text1"/>
                <w:sz w:val="20"/>
                <w:szCs w:val="20"/>
              </w:rPr>
              <w:t> </w:t>
            </w:r>
          </w:p>
        </w:tc>
        <w:tc>
          <w:tcPr>
            <w:tcW w:w="5868" w:type="dxa"/>
            <w:tcBorders>
              <w:top w:val="single" w:sz="6" w:space="0" w:color="auto"/>
              <w:left w:val="single" w:sz="6" w:space="0" w:color="auto"/>
              <w:bottom w:val="single" w:sz="6" w:space="0" w:color="auto"/>
              <w:right w:val="single" w:sz="6" w:space="0" w:color="auto"/>
            </w:tcBorders>
          </w:tcPr>
          <w:p w14:paraId="30765CB3" w14:textId="77777777" w:rsidR="001516D0" w:rsidRDefault="001516D0" w:rsidP="00BE676C">
            <w:pPr>
              <w:rPr>
                <w:color w:val="000000" w:themeColor="text1"/>
                <w:sz w:val="20"/>
                <w:szCs w:val="20"/>
              </w:rPr>
            </w:pPr>
            <w:r w:rsidRPr="42796B30">
              <w:rPr>
                <w:color w:val="000000" w:themeColor="text1"/>
                <w:sz w:val="20"/>
                <w:szCs w:val="20"/>
              </w:rPr>
              <w:t>Increase family bonds</w:t>
            </w:r>
          </w:p>
        </w:tc>
      </w:tr>
      <w:tr w:rsidR="001516D0" w14:paraId="0AA2E178" w14:textId="77777777" w:rsidTr="00BE676C">
        <w:trPr>
          <w:trHeight w:val="215"/>
        </w:trPr>
        <w:tc>
          <w:tcPr>
            <w:tcW w:w="5326" w:type="dxa"/>
            <w:tcBorders>
              <w:top w:val="single" w:sz="6" w:space="0" w:color="auto"/>
              <w:left w:val="single" w:sz="6" w:space="0" w:color="auto"/>
              <w:bottom w:val="nil"/>
              <w:right w:val="single" w:sz="6" w:space="0" w:color="auto"/>
            </w:tcBorders>
          </w:tcPr>
          <w:p w14:paraId="6F80E83D" w14:textId="77777777" w:rsidR="001516D0" w:rsidRDefault="001516D0" w:rsidP="00BE676C">
            <w:pPr>
              <w:rPr>
                <w:color w:val="000000" w:themeColor="text1"/>
                <w:sz w:val="20"/>
                <w:szCs w:val="20"/>
              </w:rPr>
            </w:pPr>
            <w:r w:rsidRPr="42796B30">
              <w:rPr>
                <w:color w:val="000000" w:themeColor="text1"/>
                <w:sz w:val="20"/>
                <w:szCs w:val="20"/>
              </w:rPr>
              <w:t>Meaningful opportunities to serve</w:t>
            </w:r>
          </w:p>
        </w:tc>
        <w:tc>
          <w:tcPr>
            <w:tcW w:w="5868" w:type="dxa"/>
            <w:tcBorders>
              <w:top w:val="single" w:sz="6" w:space="0" w:color="auto"/>
              <w:left w:val="single" w:sz="6" w:space="0" w:color="auto"/>
              <w:bottom w:val="single" w:sz="6" w:space="0" w:color="auto"/>
              <w:right w:val="single" w:sz="6" w:space="0" w:color="auto"/>
            </w:tcBorders>
          </w:tcPr>
          <w:p w14:paraId="3F5A6A0A" w14:textId="77777777" w:rsidR="001516D0" w:rsidRDefault="001516D0" w:rsidP="00BE676C">
            <w:pPr>
              <w:rPr>
                <w:color w:val="000000" w:themeColor="text1"/>
                <w:sz w:val="20"/>
                <w:szCs w:val="20"/>
              </w:rPr>
            </w:pPr>
            <w:r w:rsidRPr="42796B30">
              <w:rPr>
                <w:color w:val="000000" w:themeColor="text1"/>
                <w:sz w:val="20"/>
                <w:szCs w:val="20"/>
              </w:rPr>
              <w:t>Encourage &amp; provide support for people to get involved</w:t>
            </w:r>
          </w:p>
        </w:tc>
      </w:tr>
      <w:tr w:rsidR="001516D0" w14:paraId="5F661D2F" w14:textId="77777777" w:rsidTr="00BE676C">
        <w:trPr>
          <w:trHeight w:val="215"/>
        </w:trPr>
        <w:tc>
          <w:tcPr>
            <w:tcW w:w="5326" w:type="dxa"/>
            <w:tcBorders>
              <w:left w:val="single" w:sz="6" w:space="0" w:color="auto"/>
              <w:bottom w:val="nil"/>
              <w:right w:val="single" w:sz="6" w:space="0" w:color="auto"/>
            </w:tcBorders>
          </w:tcPr>
          <w:p w14:paraId="25B07849" w14:textId="77777777" w:rsidR="001516D0" w:rsidRDefault="001516D0" w:rsidP="00BE676C">
            <w:pPr>
              <w:rPr>
                <w:color w:val="000000" w:themeColor="text1"/>
                <w:sz w:val="20"/>
                <w:szCs w:val="20"/>
              </w:rPr>
            </w:pPr>
            <w:r w:rsidRPr="42796B30">
              <w:rPr>
                <w:color w:val="000000" w:themeColor="text1"/>
                <w:sz w:val="20"/>
                <w:szCs w:val="20"/>
              </w:rPr>
              <w:t> </w:t>
            </w:r>
          </w:p>
        </w:tc>
        <w:tc>
          <w:tcPr>
            <w:tcW w:w="5868" w:type="dxa"/>
            <w:tcBorders>
              <w:top w:val="single" w:sz="6" w:space="0" w:color="auto"/>
              <w:left w:val="single" w:sz="6" w:space="0" w:color="auto"/>
              <w:bottom w:val="single" w:sz="6" w:space="0" w:color="auto"/>
              <w:right w:val="single" w:sz="6" w:space="0" w:color="auto"/>
            </w:tcBorders>
          </w:tcPr>
          <w:p w14:paraId="7E034B21" w14:textId="77777777" w:rsidR="001516D0" w:rsidRDefault="001516D0" w:rsidP="00BE676C">
            <w:pPr>
              <w:rPr>
                <w:color w:val="000000" w:themeColor="text1"/>
                <w:sz w:val="20"/>
                <w:szCs w:val="20"/>
              </w:rPr>
            </w:pPr>
            <w:r w:rsidRPr="42796B30">
              <w:rPr>
                <w:color w:val="000000" w:themeColor="text1"/>
                <w:sz w:val="20"/>
                <w:szCs w:val="20"/>
              </w:rPr>
              <w:t>Sharing of skills &amp; knowledge</w:t>
            </w:r>
          </w:p>
        </w:tc>
      </w:tr>
      <w:tr w:rsidR="001516D0" w14:paraId="7065D391" w14:textId="77777777" w:rsidTr="00BE676C">
        <w:trPr>
          <w:trHeight w:val="215"/>
        </w:trPr>
        <w:tc>
          <w:tcPr>
            <w:tcW w:w="5326" w:type="dxa"/>
            <w:tcBorders>
              <w:top w:val="nil"/>
              <w:left w:val="single" w:sz="6" w:space="0" w:color="auto"/>
              <w:bottom w:val="single" w:sz="6" w:space="0" w:color="auto"/>
              <w:right w:val="single" w:sz="6" w:space="0" w:color="auto"/>
            </w:tcBorders>
          </w:tcPr>
          <w:p w14:paraId="6B7A7900" w14:textId="77777777" w:rsidR="001516D0" w:rsidRDefault="001516D0" w:rsidP="00BE676C">
            <w:pPr>
              <w:rPr>
                <w:color w:val="000000" w:themeColor="text1"/>
                <w:sz w:val="20"/>
                <w:szCs w:val="20"/>
              </w:rPr>
            </w:pPr>
            <w:r w:rsidRPr="42796B30">
              <w:rPr>
                <w:color w:val="000000" w:themeColor="text1"/>
                <w:sz w:val="20"/>
                <w:szCs w:val="20"/>
              </w:rPr>
              <w:t> </w:t>
            </w:r>
          </w:p>
        </w:tc>
        <w:tc>
          <w:tcPr>
            <w:tcW w:w="5868" w:type="dxa"/>
            <w:tcBorders>
              <w:top w:val="single" w:sz="6" w:space="0" w:color="auto"/>
              <w:left w:val="single" w:sz="6" w:space="0" w:color="auto"/>
              <w:bottom w:val="single" w:sz="6" w:space="0" w:color="auto"/>
              <w:right w:val="single" w:sz="6" w:space="0" w:color="auto"/>
            </w:tcBorders>
          </w:tcPr>
          <w:p w14:paraId="5480E88A" w14:textId="77777777" w:rsidR="001516D0" w:rsidRDefault="001516D0" w:rsidP="00BE676C">
            <w:pPr>
              <w:rPr>
                <w:color w:val="000000" w:themeColor="text1"/>
                <w:sz w:val="20"/>
                <w:szCs w:val="20"/>
              </w:rPr>
            </w:pPr>
            <w:r w:rsidRPr="42796B30">
              <w:rPr>
                <w:color w:val="000000" w:themeColor="text1"/>
                <w:sz w:val="20"/>
                <w:szCs w:val="20"/>
              </w:rPr>
              <w:t>Develop &amp; demonstrate empathy</w:t>
            </w:r>
          </w:p>
        </w:tc>
      </w:tr>
      <w:tr w:rsidR="001516D0" w14:paraId="47349CF0" w14:textId="77777777" w:rsidTr="00BE676C">
        <w:trPr>
          <w:trHeight w:val="215"/>
        </w:trPr>
        <w:tc>
          <w:tcPr>
            <w:tcW w:w="5326" w:type="dxa"/>
            <w:tcBorders>
              <w:top w:val="single" w:sz="6" w:space="0" w:color="auto"/>
              <w:left w:val="single" w:sz="6" w:space="0" w:color="auto"/>
              <w:bottom w:val="nil"/>
              <w:right w:val="single" w:sz="6" w:space="0" w:color="auto"/>
            </w:tcBorders>
          </w:tcPr>
          <w:p w14:paraId="0D724EED" w14:textId="77777777" w:rsidR="001516D0" w:rsidRDefault="001516D0" w:rsidP="00BE676C">
            <w:pPr>
              <w:rPr>
                <w:color w:val="000000" w:themeColor="text1"/>
                <w:sz w:val="20"/>
                <w:szCs w:val="20"/>
              </w:rPr>
            </w:pPr>
            <w:r w:rsidRPr="42796B30">
              <w:rPr>
                <w:color w:val="000000" w:themeColor="text1"/>
                <w:sz w:val="20"/>
                <w:szCs w:val="20"/>
              </w:rPr>
              <w:t>Friendship &amp; mutuality among people of different backgrounds</w:t>
            </w:r>
          </w:p>
        </w:tc>
        <w:tc>
          <w:tcPr>
            <w:tcW w:w="5868" w:type="dxa"/>
            <w:tcBorders>
              <w:top w:val="single" w:sz="6" w:space="0" w:color="auto"/>
              <w:left w:val="single" w:sz="6" w:space="0" w:color="auto"/>
              <w:bottom w:val="single" w:sz="6" w:space="0" w:color="auto"/>
              <w:right w:val="single" w:sz="6" w:space="0" w:color="auto"/>
            </w:tcBorders>
          </w:tcPr>
          <w:p w14:paraId="754A8747" w14:textId="77777777" w:rsidR="001516D0" w:rsidRDefault="001516D0" w:rsidP="00BE676C">
            <w:pPr>
              <w:rPr>
                <w:color w:val="000000" w:themeColor="text1"/>
                <w:sz w:val="20"/>
                <w:szCs w:val="20"/>
              </w:rPr>
            </w:pPr>
            <w:r w:rsidRPr="42796B30">
              <w:rPr>
                <w:color w:val="000000" w:themeColor="text1"/>
                <w:sz w:val="20"/>
                <w:szCs w:val="20"/>
              </w:rPr>
              <w:t>Share traditions, stories, art, culture, celebration &amp; heritage</w:t>
            </w:r>
          </w:p>
        </w:tc>
      </w:tr>
      <w:tr w:rsidR="001516D0" w14:paraId="54CE317F" w14:textId="77777777" w:rsidTr="00BE676C">
        <w:trPr>
          <w:trHeight w:val="215"/>
        </w:trPr>
        <w:tc>
          <w:tcPr>
            <w:tcW w:w="5326" w:type="dxa"/>
            <w:tcBorders>
              <w:left w:val="single" w:sz="6" w:space="0" w:color="auto"/>
              <w:bottom w:val="nil"/>
              <w:right w:val="single" w:sz="6" w:space="0" w:color="auto"/>
            </w:tcBorders>
          </w:tcPr>
          <w:p w14:paraId="48757DA0" w14:textId="77777777" w:rsidR="001516D0" w:rsidRDefault="001516D0" w:rsidP="00BE676C">
            <w:pPr>
              <w:rPr>
                <w:color w:val="000000" w:themeColor="text1"/>
                <w:sz w:val="20"/>
                <w:szCs w:val="20"/>
              </w:rPr>
            </w:pPr>
            <w:r w:rsidRPr="42796B30">
              <w:rPr>
                <w:color w:val="000000" w:themeColor="text1"/>
                <w:sz w:val="20"/>
                <w:szCs w:val="20"/>
              </w:rPr>
              <w:t> </w:t>
            </w:r>
          </w:p>
        </w:tc>
        <w:tc>
          <w:tcPr>
            <w:tcW w:w="5868" w:type="dxa"/>
            <w:tcBorders>
              <w:top w:val="single" w:sz="6" w:space="0" w:color="auto"/>
              <w:left w:val="single" w:sz="6" w:space="0" w:color="auto"/>
              <w:bottom w:val="single" w:sz="6" w:space="0" w:color="auto"/>
              <w:right w:val="single" w:sz="6" w:space="0" w:color="auto"/>
            </w:tcBorders>
          </w:tcPr>
          <w:p w14:paraId="5E61462E" w14:textId="77777777" w:rsidR="001516D0" w:rsidRDefault="001516D0" w:rsidP="00BE676C">
            <w:pPr>
              <w:rPr>
                <w:color w:val="000000" w:themeColor="text1"/>
                <w:sz w:val="20"/>
                <w:szCs w:val="20"/>
              </w:rPr>
            </w:pPr>
            <w:r w:rsidRPr="42796B30">
              <w:rPr>
                <w:color w:val="000000" w:themeColor="text1"/>
                <w:sz w:val="20"/>
                <w:szCs w:val="20"/>
              </w:rPr>
              <w:t>Participants reflect community</w:t>
            </w:r>
          </w:p>
        </w:tc>
      </w:tr>
      <w:tr w:rsidR="001516D0" w14:paraId="3EE5EFBD" w14:textId="77777777" w:rsidTr="00BE676C">
        <w:trPr>
          <w:trHeight w:val="215"/>
        </w:trPr>
        <w:tc>
          <w:tcPr>
            <w:tcW w:w="5326" w:type="dxa"/>
            <w:tcBorders>
              <w:top w:val="nil"/>
              <w:left w:val="single" w:sz="6" w:space="0" w:color="auto"/>
              <w:bottom w:val="nil"/>
              <w:right w:val="single" w:sz="6" w:space="0" w:color="auto"/>
            </w:tcBorders>
          </w:tcPr>
          <w:p w14:paraId="054DA65D" w14:textId="77777777" w:rsidR="001516D0" w:rsidRDefault="001516D0" w:rsidP="00BE676C">
            <w:pPr>
              <w:rPr>
                <w:color w:val="000000" w:themeColor="text1"/>
                <w:sz w:val="20"/>
                <w:szCs w:val="20"/>
              </w:rPr>
            </w:pPr>
            <w:r w:rsidRPr="42796B30">
              <w:rPr>
                <w:color w:val="000000" w:themeColor="text1"/>
                <w:sz w:val="20"/>
                <w:szCs w:val="20"/>
              </w:rPr>
              <w:t> </w:t>
            </w:r>
          </w:p>
        </w:tc>
        <w:tc>
          <w:tcPr>
            <w:tcW w:w="5868" w:type="dxa"/>
            <w:tcBorders>
              <w:top w:val="single" w:sz="6" w:space="0" w:color="auto"/>
              <w:left w:val="single" w:sz="6" w:space="0" w:color="auto"/>
              <w:bottom w:val="single" w:sz="6" w:space="0" w:color="auto"/>
              <w:right w:val="single" w:sz="6" w:space="0" w:color="auto"/>
            </w:tcBorders>
          </w:tcPr>
          <w:p w14:paraId="0EF3ED5E" w14:textId="77777777" w:rsidR="001516D0" w:rsidRDefault="001516D0" w:rsidP="00BE676C">
            <w:pPr>
              <w:rPr>
                <w:color w:val="000000" w:themeColor="text1"/>
                <w:sz w:val="20"/>
                <w:szCs w:val="20"/>
              </w:rPr>
            </w:pPr>
            <w:r w:rsidRPr="42796B30">
              <w:rPr>
                <w:color w:val="000000" w:themeColor="text1"/>
                <w:sz w:val="20"/>
                <w:szCs w:val="20"/>
              </w:rPr>
              <w:t>Opportunity for community synergies</w:t>
            </w:r>
          </w:p>
        </w:tc>
      </w:tr>
      <w:tr w:rsidR="001516D0" w14:paraId="34C27C36" w14:textId="77777777" w:rsidTr="00BE676C">
        <w:trPr>
          <w:trHeight w:val="215"/>
        </w:trPr>
        <w:tc>
          <w:tcPr>
            <w:tcW w:w="5326" w:type="dxa"/>
            <w:tcBorders>
              <w:top w:val="nil"/>
              <w:left w:val="single" w:sz="6" w:space="0" w:color="auto"/>
              <w:bottom w:val="nil"/>
              <w:right w:val="single" w:sz="6" w:space="0" w:color="auto"/>
            </w:tcBorders>
          </w:tcPr>
          <w:p w14:paraId="162AEF2B" w14:textId="77777777" w:rsidR="001516D0" w:rsidRDefault="001516D0" w:rsidP="00BE676C">
            <w:pPr>
              <w:rPr>
                <w:color w:val="000000" w:themeColor="text1"/>
                <w:sz w:val="20"/>
                <w:szCs w:val="20"/>
              </w:rPr>
            </w:pPr>
            <w:r w:rsidRPr="42796B30">
              <w:rPr>
                <w:color w:val="000000" w:themeColor="text1"/>
                <w:sz w:val="20"/>
                <w:szCs w:val="20"/>
              </w:rPr>
              <w:t> </w:t>
            </w:r>
          </w:p>
        </w:tc>
        <w:tc>
          <w:tcPr>
            <w:tcW w:w="5868" w:type="dxa"/>
            <w:tcBorders>
              <w:top w:val="single" w:sz="6" w:space="0" w:color="auto"/>
              <w:left w:val="single" w:sz="6" w:space="0" w:color="auto"/>
              <w:bottom w:val="single" w:sz="6" w:space="0" w:color="auto"/>
              <w:right w:val="single" w:sz="6" w:space="0" w:color="auto"/>
            </w:tcBorders>
          </w:tcPr>
          <w:p w14:paraId="0825FF5E" w14:textId="77777777" w:rsidR="001516D0" w:rsidRDefault="001516D0" w:rsidP="00BE676C">
            <w:pPr>
              <w:rPr>
                <w:color w:val="000000" w:themeColor="text1"/>
                <w:sz w:val="20"/>
                <w:szCs w:val="20"/>
              </w:rPr>
            </w:pPr>
            <w:r w:rsidRPr="42796B30">
              <w:rPr>
                <w:color w:val="000000" w:themeColor="text1"/>
                <w:sz w:val="20"/>
                <w:szCs w:val="20"/>
              </w:rPr>
              <w:t>Neighbours build meaningful relationships</w:t>
            </w:r>
          </w:p>
        </w:tc>
      </w:tr>
      <w:tr w:rsidR="001516D0" w14:paraId="78B784E6" w14:textId="77777777" w:rsidTr="00BE676C">
        <w:trPr>
          <w:trHeight w:val="215"/>
        </w:trPr>
        <w:tc>
          <w:tcPr>
            <w:tcW w:w="5326" w:type="dxa"/>
            <w:tcBorders>
              <w:top w:val="nil"/>
              <w:left w:val="single" w:sz="6" w:space="0" w:color="auto"/>
              <w:bottom w:val="single" w:sz="6" w:space="0" w:color="auto"/>
              <w:right w:val="single" w:sz="6" w:space="0" w:color="auto"/>
            </w:tcBorders>
          </w:tcPr>
          <w:p w14:paraId="2423ECE6" w14:textId="77777777" w:rsidR="001516D0" w:rsidRDefault="001516D0" w:rsidP="00BE676C">
            <w:pPr>
              <w:rPr>
                <w:color w:val="000000" w:themeColor="text1"/>
                <w:sz w:val="20"/>
                <w:szCs w:val="20"/>
              </w:rPr>
            </w:pPr>
            <w:r w:rsidRPr="42796B30">
              <w:rPr>
                <w:color w:val="000000" w:themeColor="text1"/>
                <w:sz w:val="20"/>
                <w:szCs w:val="20"/>
              </w:rPr>
              <w:t> </w:t>
            </w:r>
          </w:p>
        </w:tc>
        <w:tc>
          <w:tcPr>
            <w:tcW w:w="5868" w:type="dxa"/>
            <w:tcBorders>
              <w:top w:val="single" w:sz="6" w:space="0" w:color="auto"/>
              <w:left w:val="single" w:sz="6" w:space="0" w:color="auto"/>
              <w:bottom w:val="single" w:sz="6" w:space="0" w:color="auto"/>
              <w:right w:val="single" w:sz="6" w:space="0" w:color="auto"/>
            </w:tcBorders>
          </w:tcPr>
          <w:p w14:paraId="1143FFC3" w14:textId="77777777" w:rsidR="001516D0" w:rsidRDefault="001516D0" w:rsidP="00BE676C">
            <w:pPr>
              <w:rPr>
                <w:color w:val="000000" w:themeColor="text1"/>
                <w:sz w:val="20"/>
                <w:szCs w:val="20"/>
              </w:rPr>
            </w:pPr>
            <w:r w:rsidRPr="42796B30">
              <w:rPr>
                <w:color w:val="000000" w:themeColor="text1"/>
                <w:sz w:val="20"/>
                <w:szCs w:val="20"/>
              </w:rPr>
              <w:t>Welcoming, safe, supportive environment</w:t>
            </w:r>
          </w:p>
        </w:tc>
      </w:tr>
      <w:tr w:rsidR="001516D0" w14:paraId="3B10A3DE" w14:textId="77777777" w:rsidTr="00BE676C">
        <w:trPr>
          <w:trHeight w:val="215"/>
        </w:trPr>
        <w:tc>
          <w:tcPr>
            <w:tcW w:w="5326" w:type="dxa"/>
            <w:tcBorders>
              <w:top w:val="single" w:sz="6" w:space="0" w:color="auto"/>
              <w:left w:val="single" w:sz="6" w:space="0" w:color="auto"/>
              <w:bottom w:val="nil"/>
              <w:right w:val="single" w:sz="6" w:space="0" w:color="auto"/>
            </w:tcBorders>
          </w:tcPr>
          <w:p w14:paraId="33725A13" w14:textId="77777777" w:rsidR="001516D0" w:rsidRDefault="001516D0" w:rsidP="00BE676C">
            <w:pPr>
              <w:rPr>
                <w:color w:val="000000" w:themeColor="text1"/>
                <w:sz w:val="20"/>
                <w:szCs w:val="20"/>
              </w:rPr>
            </w:pPr>
            <w:r w:rsidRPr="42796B30">
              <w:rPr>
                <w:color w:val="000000" w:themeColor="text1"/>
                <w:sz w:val="20"/>
                <w:szCs w:val="20"/>
              </w:rPr>
              <w:t>Support &amp; connection to meet Needs</w:t>
            </w:r>
          </w:p>
        </w:tc>
        <w:tc>
          <w:tcPr>
            <w:tcW w:w="5868" w:type="dxa"/>
            <w:tcBorders>
              <w:top w:val="single" w:sz="6" w:space="0" w:color="auto"/>
              <w:left w:val="single" w:sz="6" w:space="0" w:color="auto"/>
              <w:bottom w:val="single" w:sz="6" w:space="0" w:color="auto"/>
              <w:right w:val="single" w:sz="6" w:space="0" w:color="auto"/>
            </w:tcBorders>
          </w:tcPr>
          <w:p w14:paraId="44F661BF" w14:textId="77777777" w:rsidR="001516D0" w:rsidRDefault="001516D0" w:rsidP="00BE676C">
            <w:pPr>
              <w:rPr>
                <w:color w:val="000000" w:themeColor="text1"/>
                <w:sz w:val="20"/>
                <w:szCs w:val="20"/>
              </w:rPr>
            </w:pPr>
            <w:r w:rsidRPr="42796B30">
              <w:rPr>
                <w:color w:val="000000" w:themeColor="text1"/>
                <w:sz w:val="20"/>
                <w:szCs w:val="20"/>
              </w:rPr>
              <w:t>Support individuality, self-esteem &amp; confidence</w:t>
            </w:r>
          </w:p>
        </w:tc>
      </w:tr>
      <w:tr w:rsidR="001516D0" w14:paraId="4DA3590E" w14:textId="77777777" w:rsidTr="00BE676C">
        <w:trPr>
          <w:trHeight w:val="215"/>
        </w:trPr>
        <w:tc>
          <w:tcPr>
            <w:tcW w:w="5326" w:type="dxa"/>
            <w:tcBorders>
              <w:left w:val="single" w:sz="6" w:space="0" w:color="auto"/>
              <w:bottom w:val="nil"/>
              <w:right w:val="single" w:sz="6" w:space="0" w:color="auto"/>
            </w:tcBorders>
          </w:tcPr>
          <w:p w14:paraId="086B606E" w14:textId="77777777" w:rsidR="001516D0" w:rsidRDefault="001516D0" w:rsidP="00BE676C">
            <w:pPr>
              <w:rPr>
                <w:color w:val="000000" w:themeColor="text1"/>
                <w:sz w:val="20"/>
                <w:szCs w:val="20"/>
              </w:rPr>
            </w:pPr>
            <w:r w:rsidRPr="42796B30">
              <w:rPr>
                <w:color w:val="000000" w:themeColor="text1"/>
                <w:sz w:val="20"/>
                <w:szCs w:val="20"/>
              </w:rPr>
              <w:t> </w:t>
            </w:r>
          </w:p>
        </w:tc>
        <w:tc>
          <w:tcPr>
            <w:tcW w:w="5868" w:type="dxa"/>
            <w:tcBorders>
              <w:top w:val="single" w:sz="6" w:space="0" w:color="auto"/>
              <w:left w:val="single" w:sz="6" w:space="0" w:color="auto"/>
              <w:bottom w:val="single" w:sz="6" w:space="0" w:color="auto"/>
              <w:right w:val="single" w:sz="6" w:space="0" w:color="auto"/>
            </w:tcBorders>
          </w:tcPr>
          <w:p w14:paraId="1A5F1B34" w14:textId="77777777" w:rsidR="001516D0" w:rsidRDefault="001516D0" w:rsidP="00BE676C">
            <w:pPr>
              <w:rPr>
                <w:color w:val="000000" w:themeColor="text1"/>
                <w:sz w:val="20"/>
                <w:szCs w:val="20"/>
              </w:rPr>
            </w:pPr>
            <w:r w:rsidRPr="42796B30">
              <w:rPr>
                <w:color w:val="000000" w:themeColor="text1"/>
                <w:sz w:val="20"/>
                <w:szCs w:val="20"/>
              </w:rPr>
              <w:t>Help with community strategies</w:t>
            </w:r>
          </w:p>
        </w:tc>
      </w:tr>
      <w:tr w:rsidR="001516D0" w14:paraId="1DCA0E12" w14:textId="77777777" w:rsidTr="00BE676C">
        <w:trPr>
          <w:trHeight w:val="215"/>
        </w:trPr>
        <w:tc>
          <w:tcPr>
            <w:tcW w:w="5326" w:type="dxa"/>
            <w:tcBorders>
              <w:top w:val="nil"/>
              <w:left w:val="single" w:sz="6" w:space="0" w:color="auto"/>
              <w:bottom w:val="nil"/>
              <w:right w:val="single" w:sz="6" w:space="0" w:color="auto"/>
            </w:tcBorders>
          </w:tcPr>
          <w:p w14:paraId="0E9C4CA6" w14:textId="77777777" w:rsidR="001516D0" w:rsidRDefault="001516D0" w:rsidP="00BE676C">
            <w:pPr>
              <w:rPr>
                <w:color w:val="000000" w:themeColor="text1"/>
                <w:sz w:val="20"/>
                <w:szCs w:val="20"/>
              </w:rPr>
            </w:pPr>
            <w:r w:rsidRPr="42796B30">
              <w:rPr>
                <w:color w:val="000000" w:themeColor="text1"/>
                <w:sz w:val="20"/>
                <w:szCs w:val="20"/>
              </w:rPr>
              <w:t> </w:t>
            </w:r>
          </w:p>
        </w:tc>
        <w:tc>
          <w:tcPr>
            <w:tcW w:w="5868" w:type="dxa"/>
            <w:tcBorders>
              <w:top w:val="single" w:sz="6" w:space="0" w:color="auto"/>
              <w:left w:val="single" w:sz="6" w:space="0" w:color="auto"/>
              <w:bottom w:val="single" w:sz="6" w:space="0" w:color="auto"/>
              <w:right w:val="single" w:sz="6" w:space="0" w:color="auto"/>
            </w:tcBorders>
          </w:tcPr>
          <w:p w14:paraId="1D3538A0" w14:textId="77777777" w:rsidR="001516D0" w:rsidRDefault="001516D0" w:rsidP="00BE676C">
            <w:pPr>
              <w:rPr>
                <w:color w:val="000000" w:themeColor="text1"/>
                <w:sz w:val="20"/>
                <w:szCs w:val="20"/>
              </w:rPr>
            </w:pPr>
            <w:r w:rsidRPr="42796B30">
              <w:rPr>
                <w:color w:val="000000" w:themeColor="text1"/>
                <w:sz w:val="20"/>
                <w:szCs w:val="20"/>
              </w:rPr>
              <w:t>Mentor groups to contribute</w:t>
            </w:r>
          </w:p>
        </w:tc>
      </w:tr>
      <w:tr w:rsidR="001516D0" w14:paraId="0A1D0EAD" w14:textId="77777777" w:rsidTr="00BE676C">
        <w:trPr>
          <w:trHeight w:val="215"/>
        </w:trPr>
        <w:tc>
          <w:tcPr>
            <w:tcW w:w="5326" w:type="dxa"/>
            <w:tcBorders>
              <w:top w:val="nil"/>
              <w:left w:val="single" w:sz="6" w:space="0" w:color="auto"/>
              <w:bottom w:val="nil"/>
              <w:right w:val="single" w:sz="6" w:space="0" w:color="auto"/>
            </w:tcBorders>
          </w:tcPr>
          <w:p w14:paraId="6B8A8800" w14:textId="77777777" w:rsidR="001516D0" w:rsidRDefault="001516D0" w:rsidP="00BE676C">
            <w:pPr>
              <w:rPr>
                <w:color w:val="000000" w:themeColor="text1"/>
                <w:sz w:val="20"/>
                <w:szCs w:val="20"/>
              </w:rPr>
            </w:pPr>
            <w:r w:rsidRPr="42796B30">
              <w:rPr>
                <w:color w:val="000000" w:themeColor="text1"/>
                <w:sz w:val="20"/>
                <w:szCs w:val="20"/>
              </w:rPr>
              <w:t> </w:t>
            </w:r>
          </w:p>
        </w:tc>
        <w:tc>
          <w:tcPr>
            <w:tcW w:w="5868" w:type="dxa"/>
            <w:tcBorders>
              <w:top w:val="single" w:sz="6" w:space="0" w:color="auto"/>
              <w:left w:val="single" w:sz="6" w:space="0" w:color="auto"/>
              <w:bottom w:val="single" w:sz="6" w:space="0" w:color="auto"/>
              <w:right w:val="single" w:sz="6" w:space="0" w:color="auto"/>
            </w:tcBorders>
          </w:tcPr>
          <w:p w14:paraId="3C90626F" w14:textId="77777777" w:rsidR="001516D0" w:rsidRDefault="001516D0" w:rsidP="00BE676C">
            <w:pPr>
              <w:rPr>
                <w:color w:val="000000" w:themeColor="text1"/>
                <w:sz w:val="20"/>
                <w:szCs w:val="20"/>
              </w:rPr>
            </w:pPr>
            <w:r w:rsidRPr="42796B30">
              <w:rPr>
                <w:color w:val="000000" w:themeColor="text1"/>
                <w:sz w:val="20"/>
                <w:szCs w:val="20"/>
              </w:rPr>
              <w:t>Support during personal challenges</w:t>
            </w:r>
          </w:p>
        </w:tc>
      </w:tr>
      <w:tr w:rsidR="001516D0" w14:paraId="34DE2625" w14:textId="77777777" w:rsidTr="00BE676C">
        <w:trPr>
          <w:trHeight w:val="226"/>
        </w:trPr>
        <w:tc>
          <w:tcPr>
            <w:tcW w:w="5326" w:type="dxa"/>
            <w:tcBorders>
              <w:top w:val="nil"/>
              <w:left w:val="single" w:sz="6" w:space="0" w:color="auto"/>
              <w:bottom w:val="nil"/>
              <w:right w:val="single" w:sz="6" w:space="0" w:color="auto"/>
            </w:tcBorders>
          </w:tcPr>
          <w:p w14:paraId="17C8A7DD" w14:textId="77777777" w:rsidR="001516D0" w:rsidRDefault="001516D0" w:rsidP="00BE676C">
            <w:pPr>
              <w:rPr>
                <w:color w:val="000000" w:themeColor="text1"/>
                <w:sz w:val="20"/>
                <w:szCs w:val="20"/>
              </w:rPr>
            </w:pPr>
            <w:r w:rsidRPr="42796B30">
              <w:rPr>
                <w:color w:val="000000" w:themeColor="text1"/>
                <w:sz w:val="20"/>
                <w:szCs w:val="20"/>
              </w:rPr>
              <w:t> </w:t>
            </w:r>
          </w:p>
        </w:tc>
        <w:tc>
          <w:tcPr>
            <w:tcW w:w="5868" w:type="dxa"/>
            <w:tcBorders>
              <w:top w:val="single" w:sz="6" w:space="0" w:color="auto"/>
              <w:left w:val="single" w:sz="6" w:space="0" w:color="auto"/>
              <w:bottom w:val="single" w:sz="6" w:space="0" w:color="auto"/>
              <w:right w:val="single" w:sz="6" w:space="0" w:color="auto"/>
            </w:tcBorders>
          </w:tcPr>
          <w:p w14:paraId="07DC98CA" w14:textId="77777777" w:rsidR="001516D0" w:rsidRDefault="001516D0" w:rsidP="00BE676C">
            <w:pPr>
              <w:rPr>
                <w:color w:val="000000" w:themeColor="text1"/>
                <w:sz w:val="20"/>
                <w:szCs w:val="20"/>
              </w:rPr>
            </w:pPr>
            <w:r w:rsidRPr="42796B30">
              <w:rPr>
                <w:color w:val="000000" w:themeColor="text1"/>
                <w:sz w:val="20"/>
                <w:szCs w:val="20"/>
              </w:rPr>
              <w:t>Space &amp; programs that reflect community need</w:t>
            </w:r>
          </w:p>
        </w:tc>
      </w:tr>
      <w:tr w:rsidR="001516D0" w14:paraId="326342E7" w14:textId="77777777" w:rsidTr="00BE676C">
        <w:trPr>
          <w:trHeight w:val="215"/>
        </w:trPr>
        <w:tc>
          <w:tcPr>
            <w:tcW w:w="5326" w:type="dxa"/>
            <w:tcBorders>
              <w:top w:val="nil"/>
              <w:left w:val="single" w:sz="6" w:space="0" w:color="auto"/>
              <w:bottom w:val="single" w:sz="6" w:space="0" w:color="auto"/>
              <w:right w:val="single" w:sz="6" w:space="0" w:color="auto"/>
            </w:tcBorders>
          </w:tcPr>
          <w:p w14:paraId="496A2C16" w14:textId="77777777" w:rsidR="001516D0" w:rsidRDefault="001516D0" w:rsidP="00BE676C">
            <w:pPr>
              <w:rPr>
                <w:color w:val="000000" w:themeColor="text1"/>
                <w:sz w:val="20"/>
                <w:szCs w:val="20"/>
              </w:rPr>
            </w:pPr>
            <w:r w:rsidRPr="42796B30">
              <w:rPr>
                <w:color w:val="000000" w:themeColor="text1"/>
                <w:sz w:val="20"/>
                <w:szCs w:val="20"/>
              </w:rPr>
              <w:t> </w:t>
            </w:r>
          </w:p>
        </w:tc>
        <w:tc>
          <w:tcPr>
            <w:tcW w:w="5868" w:type="dxa"/>
            <w:tcBorders>
              <w:top w:val="single" w:sz="6" w:space="0" w:color="auto"/>
              <w:left w:val="single" w:sz="6" w:space="0" w:color="auto"/>
              <w:bottom w:val="single" w:sz="6" w:space="0" w:color="auto"/>
              <w:right w:val="single" w:sz="6" w:space="0" w:color="auto"/>
            </w:tcBorders>
          </w:tcPr>
          <w:p w14:paraId="092A2F3F" w14:textId="77777777" w:rsidR="001516D0" w:rsidRDefault="001516D0" w:rsidP="00BE676C">
            <w:pPr>
              <w:rPr>
                <w:color w:val="000000" w:themeColor="text1"/>
                <w:sz w:val="20"/>
                <w:szCs w:val="20"/>
              </w:rPr>
            </w:pPr>
            <w:r w:rsidRPr="42796B30">
              <w:rPr>
                <w:color w:val="000000" w:themeColor="text1"/>
                <w:sz w:val="20"/>
                <w:szCs w:val="20"/>
              </w:rPr>
              <w:t>Referrals</w:t>
            </w:r>
          </w:p>
        </w:tc>
      </w:tr>
    </w:tbl>
    <w:p w14:paraId="250A688B" w14:textId="77777777" w:rsidR="001516D0" w:rsidRDefault="001516D0" w:rsidP="001516D0">
      <w:pPr>
        <w:rPr>
          <w:color w:val="000000" w:themeColor="text1"/>
          <w:sz w:val="21"/>
          <w:szCs w:val="21"/>
        </w:rPr>
      </w:pPr>
    </w:p>
    <w:p w14:paraId="1B59610F" w14:textId="77777777" w:rsidR="001516D0" w:rsidRDefault="001516D0" w:rsidP="001516D0">
      <w:pPr>
        <w:rPr>
          <w:color w:val="000000" w:themeColor="text1"/>
          <w:sz w:val="21"/>
          <w:szCs w:val="21"/>
        </w:rPr>
      </w:pPr>
      <w:r>
        <w:rPr>
          <w:noProof/>
        </w:rPr>
        <w:drawing>
          <wp:inline distT="0" distB="0" distL="0" distR="0" wp14:anchorId="2C45BC3A" wp14:editId="0A52CB86">
            <wp:extent cx="6858000" cy="408305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6">
                      <a:extLst>
                        <a:ext uri="{28A0092B-C50C-407E-A947-70E740481C1C}">
                          <a14:useLocalDpi xmlns:a14="http://schemas.microsoft.com/office/drawing/2010/main" val="0"/>
                        </a:ext>
                      </a:extLst>
                    </a:blip>
                    <a:srcRect t="20316" b="20307"/>
                    <a:stretch/>
                  </pic:blipFill>
                  <pic:spPr bwMode="auto">
                    <a:xfrm>
                      <a:off x="0" y="0"/>
                      <a:ext cx="6858000" cy="4083050"/>
                    </a:xfrm>
                    <a:prstGeom prst="rect">
                      <a:avLst/>
                    </a:prstGeom>
                    <a:noFill/>
                    <a:ln>
                      <a:noFill/>
                    </a:ln>
                    <a:extLst>
                      <a:ext uri="{53640926-AAD7-44D8-BBD7-CCE9431645EC}">
                        <a14:shadowObscured xmlns:a14="http://schemas.microsoft.com/office/drawing/2010/main"/>
                      </a:ext>
                    </a:extLst>
                  </pic:spPr>
                </pic:pic>
              </a:graphicData>
            </a:graphic>
          </wp:inline>
        </w:drawing>
      </w:r>
    </w:p>
    <w:p w14:paraId="4EED37A4" w14:textId="77777777" w:rsidR="001516D0" w:rsidRDefault="001516D0" w:rsidP="001516D0">
      <w:pPr>
        <w:rPr>
          <w:b/>
          <w:bCs/>
          <w:color w:val="000000" w:themeColor="text1"/>
        </w:rPr>
      </w:pPr>
      <w:r w:rsidRPr="42796B30">
        <w:rPr>
          <w:b/>
          <w:bCs/>
          <w:color w:val="000000" w:themeColor="text1"/>
        </w:rPr>
        <w:t xml:space="preserve"> </w:t>
      </w:r>
    </w:p>
    <w:p w14:paraId="7D7C7B72" w14:textId="77777777" w:rsidR="001516D0" w:rsidRDefault="001516D0" w:rsidP="001516D0">
      <w:pPr>
        <w:rPr>
          <w:b/>
          <w:color w:val="000000" w:themeColor="text1"/>
        </w:rPr>
      </w:pPr>
    </w:p>
    <w:p w14:paraId="2B98C1B2" w14:textId="77777777" w:rsidR="001516D0" w:rsidRDefault="001516D0" w:rsidP="001516D0">
      <w:pPr>
        <w:rPr>
          <w:b/>
          <w:color w:val="000000" w:themeColor="text1"/>
        </w:rPr>
      </w:pPr>
      <w:r>
        <w:rPr>
          <w:b/>
          <w:color w:val="000000" w:themeColor="text1"/>
        </w:rPr>
        <w:lastRenderedPageBreak/>
        <w:t>OAK PARK NEIGHBOURHOOD CENTE</w:t>
      </w:r>
    </w:p>
    <w:p w14:paraId="1E4B981E" w14:textId="77777777" w:rsidR="001516D0" w:rsidRDefault="001516D0" w:rsidP="001516D0">
      <w:pPr>
        <w:rPr>
          <w:b/>
          <w:color w:val="000000" w:themeColor="text1"/>
        </w:rPr>
      </w:pPr>
    </w:p>
    <w:p w14:paraId="55177131" w14:textId="77777777" w:rsidR="001516D0" w:rsidRDefault="001516D0" w:rsidP="001516D0">
      <w:pPr>
        <w:rPr>
          <w:color w:val="000000" w:themeColor="text1"/>
        </w:rPr>
      </w:pPr>
      <w:r>
        <w:rPr>
          <w:b/>
          <w:color w:val="000000" w:themeColor="text1"/>
        </w:rPr>
        <w:t xml:space="preserve">History, Vision, Mission, Program Overview </w:t>
      </w:r>
    </w:p>
    <w:p w14:paraId="7F5E4AC6" w14:textId="77777777" w:rsidR="001516D0" w:rsidRDefault="001516D0" w:rsidP="001516D0">
      <w:pPr>
        <w:rPr>
          <w:color w:val="000000" w:themeColor="text1"/>
        </w:rPr>
      </w:pPr>
      <w:r w:rsidRPr="5551B1DA">
        <w:rPr>
          <w:color w:val="000000" w:themeColor="text1"/>
        </w:rPr>
        <w:t>Support, Connect, Engage. People Belong, Families are Strong, Neighbours care, Everyone Share</w:t>
      </w:r>
    </w:p>
    <w:p w14:paraId="5F67964C" w14:textId="77777777" w:rsidR="001516D0" w:rsidRDefault="001516D0" w:rsidP="001516D0">
      <w:pPr>
        <w:rPr>
          <w:color w:val="000000" w:themeColor="text1"/>
        </w:rPr>
      </w:pPr>
    </w:p>
    <w:p w14:paraId="23FDD1EE" w14:textId="77777777" w:rsidR="001516D0" w:rsidRDefault="001516D0" w:rsidP="001516D0">
      <w:r w:rsidRPr="3618067D">
        <w:rPr>
          <w:color w:val="000000" w:themeColor="text1"/>
        </w:rPr>
        <w:t xml:space="preserve">We are a </w:t>
      </w:r>
      <w:r>
        <w:rPr>
          <w:color w:val="000000" w:themeColor="text1"/>
        </w:rPr>
        <w:t xml:space="preserve">registered charity, </w:t>
      </w:r>
      <w:r w:rsidRPr="3618067D">
        <w:rPr>
          <w:color w:val="000000" w:themeColor="text1"/>
        </w:rPr>
        <w:t>community-based agency that began in 1999 with 6 women meeting together</w:t>
      </w:r>
      <w:r w:rsidRPr="00795BDA">
        <w:t xml:space="preserve"> </w:t>
      </w:r>
      <w:r>
        <w:t>and in the last 26 years we have supported 22,800 people, currently serving over 5,111 people a year.</w:t>
      </w:r>
    </w:p>
    <w:p w14:paraId="5B6B55A6" w14:textId="77777777" w:rsidR="001516D0" w:rsidRDefault="001516D0" w:rsidP="001516D0">
      <w:r w:rsidRPr="5551B1DA">
        <w:rPr>
          <w:color w:val="000000" w:themeColor="text1"/>
        </w:rPr>
        <w:t>We have an inviting, non-institutional, barrier free space</w:t>
      </w:r>
      <w:r>
        <w:rPr>
          <w:color w:val="000000" w:themeColor="text1"/>
        </w:rPr>
        <w:t>s</w:t>
      </w:r>
      <w:r w:rsidRPr="5551B1DA">
        <w:rPr>
          <w:color w:val="000000" w:themeColor="text1"/>
        </w:rPr>
        <w:t xml:space="preserve">, so that </w:t>
      </w:r>
      <w:r>
        <w:rPr>
          <w:color w:val="000000" w:themeColor="text1"/>
        </w:rPr>
        <w:t xml:space="preserve">they are </w:t>
      </w:r>
      <w:r w:rsidRPr="5551B1DA">
        <w:rPr>
          <w:color w:val="000000" w:themeColor="text1"/>
        </w:rPr>
        <w:t xml:space="preserve">welcoming to everyone. </w:t>
      </w:r>
      <w:r>
        <w:rPr>
          <w:color w:val="000000" w:themeColor="text1"/>
        </w:rPr>
        <w:t xml:space="preserve">Programs </w:t>
      </w:r>
      <w:proofErr w:type="gramStart"/>
      <w:r>
        <w:rPr>
          <w:color w:val="000000" w:themeColor="text1"/>
        </w:rPr>
        <w:t>are a</w:t>
      </w:r>
      <w:r w:rsidRPr="5551B1DA">
        <w:rPr>
          <w:color w:val="000000" w:themeColor="text1"/>
        </w:rPr>
        <w:t xml:space="preserve"> reflection of</w:t>
      </w:r>
      <w:proofErr w:type="gramEnd"/>
      <w:r w:rsidRPr="5551B1DA">
        <w:rPr>
          <w:color w:val="000000" w:themeColor="text1"/>
        </w:rPr>
        <w:t xml:space="preserve"> the needs, talents and gifts of our neighbours and friends </w:t>
      </w:r>
      <w:r>
        <w:rPr>
          <w:color w:val="000000" w:themeColor="text1"/>
        </w:rPr>
        <w:t>to be</w:t>
      </w:r>
      <w:r w:rsidRPr="5551B1DA">
        <w:rPr>
          <w:color w:val="000000" w:themeColor="text1"/>
        </w:rPr>
        <w:t xml:space="preserve"> inclusive, asset supporting and relevant to the whole community. </w:t>
      </w:r>
      <w:r>
        <w:t>We believe in supporting the whole community together, regardless of income level, age or background.</w:t>
      </w:r>
    </w:p>
    <w:p w14:paraId="3FC1B85E" w14:textId="77777777" w:rsidR="001516D0" w:rsidRDefault="001516D0" w:rsidP="001516D0"/>
    <w:p w14:paraId="05CAB9AE" w14:textId="77777777" w:rsidR="001516D0" w:rsidRPr="00AF3EC3" w:rsidRDefault="001516D0" w:rsidP="001516D0">
      <w:r>
        <w:t xml:space="preserve">Our centre has various programs including multicultural programs (Mandarin, Japanese, German, Arabic); food programs, household supports, infant pantry, harm reduction &amp; supports, poverty support group, utility bill payments, financial literacy, year-round income tax, mobility equipment, seniors, and supports for people with disabilities. We run family, infant, toddler, preschool, school age, youth and seniors’ programs. We provide free or affordable space to </w:t>
      </w:r>
      <w:proofErr w:type="gramStart"/>
      <w:r>
        <w:t>a number of</w:t>
      </w:r>
      <w:proofErr w:type="gramEnd"/>
      <w:r>
        <w:t xml:space="preserve"> local agencies and businesses to provide programs.</w:t>
      </w:r>
    </w:p>
    <w:p w14:paraId="4D41FF48" w14:textId="77777777" w:rsidR="001516D0" w:rsidRDefault="001516D0" w:rsidP="001516D0"/>
    <w:p w14:paraId="77EB5A66" w14:textId="77777777" w:rsidR="001516D0" w:rsidRDefault="001516D0" w:rsidP="001516D0">
      <w:r>
        <w:t xml:space="preserve">We are a welcoming community, supporting each other through diverse programs &amp; resources to build friendships, strengthen each other &amp; create healthy neighbourhoods. </w:t>
      </w:r>
    </w:p>
    <w:p w14:paraId="1AF7F4D1" w14:textId="77777777" w:rsidR="001516D0" w:rsidRDefault="001516D0" w:rsidP="001516D0"/>
    <w:p w14:paraId="3577AFD9" w14:textId="77777777" w:rsidR="001516D0" w:rsidRDefault="001516D0" w:rsidP="001516D0">
      <w:r>
        <w:t>To relieve poverty, provide education, support, recreational &amp; social opportunities for people of all abilities and ages.</w:t>
      </w:r>
    </w:p>
    <w:p w14:paraId="4BA1DAF8" w14:textId="77777777" w:rsidR="001516D0" w:rsidRDefault="001516D0" w:rsidP="001516D0">
      <w:pPr>
        <w:pStyle w:val="ListParagraph"/>
        <w:numPr>
          <w:ilvl w:val="0"/>
          <w:numId w:val="1"/>
        </w:numPr>
        <w:rPr>
          <w:color w:val="000000" w:themeColor="text1"/>
        </w:rPr>
      </w:pPr>
      <w:r w:rsidRPr="3618067D">
        <w:rPr>
          <w:color w:val="000000" w:themeColor="text1"/>
        </w:rPr>
        <w:t>To relieve poverty by providing basic amenities - food, education, counselling and clothing.</w:t>
      </w:r>
    </w:p>
    <w:p w14:paraId="1B5A2C58" w14:textId="77777777" w:rsidR="001516D0" w:rsidRDefault="001516D0" w:rsidP="001516D0">
      <w:pPr>
        <w:pStyle w:val="ListParagraph"/>
        <w:numPr>
          <w:ilvl w:val="0"/>
          <w:numId w:val="1"/>
        </w:numPr>
        <w:rPr>
          <w:color w:val="000000" w:themeColor="text1"/>
        </w:rPr>
      </w:pPr>
      <w:r w:rsidRPr="3618067D">
        <w:rPr>
          <w:color w:val="000000" w:themeColor="text1"/>
        </w:rPr>
        <w:t>To provide education and support</w:t>
      </w:r>
    </w:p>
    <w:p w14:paraId="6D63F40C" w14:textId="77777777" w:rsidR="001516D0" w:rsidRDefault="001516D0" w:rsidP="001516D0">
      <w:pPr>
        <w:pStyle w:val="ListParagraph"/>
        <w:numPr>
          <w:ilvl w:val="0"/>
          <w:numId w:val="1"/>
        </w:numPr>
        <w:rPr>
          <w:color w:val="000000" w:themeColor="text1"/>
        </w:rPr>
      </w:pPr>
      <w:r w:rsidRPr="3618067D">
        <w:rPr>
          <w:color w:val="000000" w:themeColor="text1"/>
        </w:rPr>
        <w:t xml:space="preserve">To provide educational, recreational, and social opportunities for </w:t>
      </w:r>
      <w:r>
        <w:rPr>
          <w:color w:val="000000" w:themeColor="text1"/>
        </w:rPr>
        <w:t>the community.</w:t>
      </w:r>
    </w:p>
    <w:p w14:paraId="2E966686" w14:textId="77777777" w:rsidR="001516D0" w:rsidRDefault="001516D0" w:rsidP="001516D0"/>
    <w:p w14:paraId="5AE7E763" w14:textId="77777777" w:rsidR="001516D0" w:rsidRDefault="001516D0" w:rsidP="001516D0"/>
    <w:p w14:paraId="0DA4B076" w14:textId="77777777" w:rsidR="001516D0" w:rsidRDefault="001516D0" w:rsidP="001516D0">
      <w:pPr>
        <w:rPr>
          <w:color w:val="000000" w:themeColor="text1"/>
        </w:rPr>
      </w:pPr>
    </w:p>
    <w:p w14:paraId="08DA5DA0" w14:textId="77777777" w:rsidR="00E63D21" w:rsidRDefault="00E63D21"/>
    <w:sectPr w:rsidR="00E63D21" w:rsidSect="001516D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91455"/>
    <w:multiLevelType w:val="hybridMultilevel"/>
    <w:tmpl w:val="48E04E72"/>
    <w:lvl w:ilvl="0" w:tplc="C888ABC0">
      <w:start w:val="1"/>
      <w:numFmt w:val="bullet"/>
      <w:lvlText w:val=""/>
      <w:lvlJc w:val="left"/>
      <w:pPr>
        <w:ind w:left="720" w:hanging="360"/>
      </w:pPr>
      <w:rPr>
        <w:rFonts w:ascii="Symbol" w:hAnsi="Symbol" w:hint="default"/>
      </w:rPr>
    </w:lvl>
    <w:lvl w:ilvl="1" w:tplc="92508116">
      <w:start w:val="1"/>
      <w:numFmt w:val="bullet"/>
      <w:lvlText w:val="o"/>
      <w:lvlJc w:val="left"/>
      <w:pPr>
        <w:ind w:left="1440" w:hanging="360"/>
      </w:pPr>
      <w:rPr>
        <w:rFonts w:ascii="Courier New" w:hAnsi="Courier New" w:hint="default"/>
      </w:rPr>
    </w:lvl>
    <w:lvl w:ilvl="2" w:tplc="903A89F6">
      <w:start w:val="1"/>
      <w:numFmt w:val="bullet"/>
      <w:lvlText w:val=""/>
      <w:lvlJc w:val="left"/>
      <w:pPr>
        <w:ind w:left="2160" w:hanging="360"/>
      </w:pPr>
      <w:rPr>
        <w:rFonts w:ascii="Wingdings" w:hAnsi="Wingdings" w:hint="default"/>
      </w:rPr>
    </w:lvl>
    <w:lvl w:ilvl="3" w:tplc="48ECFBF2">
      <w:start w:val="1"/>
      <w:numFmt w:val="bullet"/>
      <w:lvlText w:val=""/>
      <w:lvlJc w:val="left"/>
      <w:pPr>
        <w:ind w:left="2880" w:hanging="360"/>
      </w:pPr>
      <w:rPr>
        <w:rFonts w:ascii="Symbol" w:hAnsi="Symbol" w:hint="default"/>
      </w:rPr>
    </w:lvl>
    <w:lvl w:ilvl="4" w:tplc="17CC47E4">
      <w:start w:val="1"/>
      <w:numFmt w:val="bullet"/>
      <w:lvlText w:val="o"/>
      <w:lvlJc w:val="left"/>
      <w:pPr>
        <w:ind w:left="3600" w:hanging="360"/>
      </w:pPr>
      <w:rPr>
        <w:rFonts w:ascii="Courier New" w:hAnsi="Courier New" w:hint="default"/>
      </w:rPr>
    </w:lvl>
    <w:lvl w:ilvl="5" w:tplc="8606F38E">
      <w:start w:val="1"/>
      <w:numFmt w:val="bullet"/>
      <w:lvlText w:val=""/>
      <w:lvlJc w:val="left"/>
      <w:pPr>
        <w:ind w:left="4320" w:hanging="360"/>
      </w:pPr>
      <w:rPr>
        <w:rFonts w:ascii="Wingdings" w:hAnsi="Wingdings" w:hint="default"/>
      </w:rPr>
    </w:lvl>
    <w:lvl w:ilvl="6" w:tplc="41D613F8">
      <w:start w:val="1"/>
      <w:numFmt w:val="bullet"/>
      <w:lvlText w:val=""/>
      <w:lvlJc w:val="left"/>
      <w:pPr>
        <w:ind w:left="5040" w:hanging="360"/>
      </w:pPr>
      <w:rPr>
        <w:rFonts w:ascii="Symbol" w:hAnsi="Symbol" w:hint="default"/>
      </w:rPr>
    </w:lvl>
    <w:lvl w:ilvl="7" w:tplc="7D908E66">
      <w:start w:val="1"/>
      <w:numFmt w:val="bullet"/>
      <w:lvlText w:val="o"/>
      <w:lvlJc w:val="left"/>
      <w:pPr>
        <w:ind w:left="5760" w:hanging="360"/>
      </w:pPr>
      <w:rPr>
        <w:rFonts w:ascii="Courier New" w:hAnsi="Courier New" w:hint="default"/>
      </w:rPr>
    </w:lvl>
    <w:lvl w:ilvl="8" w:tplc="6114A918">
      <w:start w:val="1"/>
      <w:numFmt w:val="bullet"/>
      <w:lvlText w:val=""/>
      <w:lvlJc w:val="left"/>
      <w:pPr>
        <w:ind w:left="6480" w:hanging="360"/>
      </w:pPr>
      <w:rPr>
        <w:rFonts w:ascii="Wingdings" w:hAnsi="Wingdings" w:hint="default"/>
      </w:rPr>
    </w:lvl>
  </w:abstractNum>
  <w:abstractNum w:abstractNumId="1" w15:restartNumberingAfterBreak="0">
    <w:nsid w:val="2F6A420D"/>
    <w:multiLevelType w:val="hybridMultilevel"/>
    <w:tmpl w:val="47B0ACEC"/>
    <w:lvl w:ilvl="0" w:tplc="851629FE">
      <w:start w:val="1"/>
      <w:numFmt w:val="bullet"/>
      <w:lvlText w:val=""/>
      <w:lvlJc w:val="left"/>
      <w:pPr>
        <w:ind w:left="720" w:hanging="360"/>
      </w:pPr>
      <w:rPr>
        <w:rFonts w:ascii="Symbol" w:hAnsi="Symbol" w:hint="default"/>
      </w:rPr>
    </w:lvl>
    <w:lvl w:ilvl="1" w:tplc="42087E6A">
      <w:start w:val="1"/>
      <w:numFmt w:val="bullet"/>
      <w:lvlText w:val="o"/>
      <w:lvlJc w:val="left"/>
      <w:pPr>
        <w:ind w:left="1440" w:hanging="360"/>
      </w:pPr>
      <w:rPr>
        <w:rFonts w:ascii="Courier New" w:hAnsi="Courier New" w:hint="default"/>
      </w:rPr>
    </w:lvl>
    <w:lvl w:ilvl="2" w:tplc="16FC3542">
      <w:start w:val="1"/>
      <w:numFmt w:val="bullet"/>
      <w:lvlText w:val=""/>
      <w:lvlJc w:val="left"/>
      <w:pPr>
        <w:ind w:left="2160" w:hanging="360"/>
      </w:pPr>
      <w:rPr>
        <w:rFonts w:ascii="Wingdings" w:hAnsi="Wingdings" w:hint="default"/>
      </w:rPr>
    </w:lvl>
    <w:lvl w:ilvl="3" w:tplc="739A532E">
      <w:start w:val="1"/>
      <w:numFmt w:val="bullet"/>
      <w:lvlText w:val=""/>
      <w:lvlJc w:val="left"/>
      <w:pPr>
        <w:ind w:left="2880" w:hanging="360"/>
      </w:pPr>
      <w:rPr>
        <w:rFonts w:ascii="Symbol" w:hAnsi="Symbol" w:hint="default"/>
      </w:rPr>
    </w:lvl>
    <w:lvl w:ilvl="4" w:tplc="8314337E">
      <w:start w:val="1"/>
      <w:numFmt w:val="bullet"/>
      <w:lvlText w:val="o"/>
      <w:lvlJc w:val="left"/>
      <w:pPr>
        <w:ind w:left="3600" w:hanging="360"/>
      </w:pPr>
      <w:rPr>
        <w:rFonts w:ascii="Courier New" w:hAnsi="Courier New" w:hint="default"/>
      </w:rPr>
    </w:lvl>
    <w:lvl w:ilvl="5" w:tplc="D4CEA010">
      <w:start w:val="1"/>
      <w:numFmt w:val="bullet"/>
      <w:lvlText w:val=""/>
      <w:lvlJc w:val="left"/>
      <w:pPr>
        <w:ind w:left="4320" w:hanging="360"/>
      </w:pPr>
      <w:rPr>
        <w:rFonts w:ascii="Wingdings" w:hAnsi="Wingdings" w:hint="default"/>
      </w:rPr>
    </w:lvl>
    <w:lvl w:ilvl="6" w:tplc="14521524">
      <w:start w:val="1"/>
      <w:numFmt w:val="bullet"/>
      <w:lvlText w:val=""/>
      <w:lvlJc w:val="left"/>
      <w:pPr>
        <w:ind w:left="5040" w:hanging="360"/>
      </w:pPr>
      <w:rPr>
        <w:rFonts w:ascii="Symbol" w:hAnsi="Symbol" w:hint="default"/>
      </w:rPr>
    </w:lvl>
    <w:lvl w:ilvl="7" w:tplc="52F863A4">
      <w:start w:val="1"/>
      <w:numFmt w:val="bullet"/>
      <w:lvlText w:val="o"/>
      <w:lvlJc w:val="left"/>
      <w:pPr>
        <w:ind w:left="5760" w:hanging="360"/>
      </w:pPr>
      <w:rPr>
        <w:rFonts w:ascii="Courier New" w:hAnsi="Courier New" w:hint="default"/>
      </w:rPr>
    </w:lvl>
    <w:lvl w:ilvl="8" w:tplc="1E0E8356">
      <w:start w:val="1"/>
      <w:numFmt w:val="bullet"/>
      <w:lvlText w:val=""/>
      <w:lvlJc w:val="left"/>
      <w:pPr>
        <w:ind w:left="6480" w:hanging="360"/>
      </w:pPr>
      <w:rPr>
        <w:rFonts w:ascii="Wingdings" w:hAnsi="Wingdings" w:hint="default"/>
      </w:rPr>
    </w:lvl>
  </w:abstractNum>
  <w:num w:numId="1" w16cid:durableId="608703428">
    <w:abstractNumId w:val="0"/>
  </w:num>
  <w:num w:numId="2" w16cid:durableId="1074930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D0"/>
    <w:rsid w:val="00046F98"/>
    <w:rsid w:val="001516D0"/>
    <w:rsid w:val="006135FF"/>
    <w:rsid w:val="009600CA"/>
    <w:rsid w:val="009A0EFE"/>
    <w:rsid w:val="00A92C01"/>
    <w:rsid w:val="00D95E59"/>
    <w:rsid w:val="00E63D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FAA6F"/>
  <w15:chartTrackingRefBased/>
  <w15:docId w15:val="{503B44DF-D6FA-4D8C-9E43-8F06AB612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6D0"/>
    <w:pPr>
      <w:spacing w:after="0" w:line="240" w:lineRule="auto"/>
    </w:pPr>
    <w:rPr>
      <w:rFonts w:ascii="Times New Roman" w:eastAsia="Times New Roman" w:hAnsi="Times New Roman" w:cs="Times New Roman"/>
      <w:kern w:val="0"/>
      <w:sz w:val="24"/>
      <w:szCs w:val="24"/>
      <w:lang w:eastAsia="en-CA"/>
      <w14:ligatures w14:val="none"/>
    </w:rPr>
  </w:style>
  <w:style w:type="paragraph" w:styleId="Heading1">
    <w:name w:val="heading 1"/>
    <w:basedOn w:val="Normal"/>
    <w:next w:val="Normal"/>
    <w:link w:val="Heading1Char"/>
    <w:uiPriority w:val="9"/>
    <w:qFormat/>
    <w:rsid w:val="001516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16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16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16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16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16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16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16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16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6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16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16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16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16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16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16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16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16D0"/>
    <w:rPr>
      <w:rFonts w:eastAsiaTheme="majorEastAsia" w:cstheme="majorBidi"/>
      <w:color w:val="272727" w:themeColor="text1" w:themeTint="D8"/>
    </w:rPr>
  </w:style>
  <w:style w:type="paragraph" w:styleId="Title">
    <w:name w:val="Title"/>
    <w:basedOn w:val="Normal"/>
    <w:next w:val="Normal"/>
    <w:link w:val="TitleChar"/>
    <w:uiPriority w:val="10"/>
    <w:qFormat/>
    <w:rsid w:val="001516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16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16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16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16D0"/>
    <w:pPr>
      <w:spacing w:before="160"/>
      <w:jc w:val="center"/>
    </w:pPr>
    <w:rPr>
      <w:i/>
      <w:iCs/>
      <w:color w:val="404040" w:themeColor="text1" w:themeTint="BF"/>
    </w:rPr>
  </w:style>
  <w:style w:type="character" w:customStyle="1" w:styleId="QuoteChar">
    <w:name w:val="Quote Char"/>
    <w:basedOn w:val="DefaultParagraphFont"/>
    <w:link w:val="Quote"/>
    <w:uiPriority w:val="29"/>
    <w:rsid w:val="001516D0"/>
    <w:rPr>
      <w:i/>
      <w:iCs/>
      <w:color w:val="404040" w:themeColor="text1" w:themeTint="BF"/>
    </w:rPr>
  </w:style>
  <w:style w:type="paragraph" w:styleId="ListParagraph">
    <w:name w:val="List Paragraph"/>
    <w:basedOn w:val="Normal"/>
    <w:uiPriority w:val="1"/>
    <w:qFormat/>
    <w:rsid w:val="001516D0"/>
    <w:pPr>
      <w:ind w:left="720"/>
      <w:contextualSpacing/>
    </w:pPr>
  </w:style>
  <w:style w:type="character" w:styleId="IntenseEmphasis">
    <w:name w:val="Intense Emphasis"/>
    <w:basedOn w:val="DefaultParagraphFont"/>
    <w:uiPriority w:val="21"/>
    <w:qFormat/>
    <w:rsid w:val="001516D0"/>
    <w:rPr>
      <w:i/>
      <w:iCs/>
      <w:color w:val="0F4761" w:themeColor="accent1" w:themeShade="BF"/>
    </w:rPr>
  </w:style>
  <w:style w:type="paragraph" w:styleId="IntenseQuote">
    <w:name w:val="Intense Quote"/>
    <w:basedOn w:val="Normal"/>
    <w:next w:val="Normal"/>
    <w:link w:val="IntenseQuoteChar"/>
    <w:uiPriority w:val="30"/>
    <w:qFormat/>
    <w:rsid w:val="001516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16D0"/>
    <w:rPr>
      <w:i/>
      <w:iCs/>
      <w:color w:val="0F4761" w:themeColor="accent1" w:themeShade="BF"/>
    </w:rPr>
  </w:style>
  <w:style w:type="character" w:styleId="IntenseReference">
    <w:name w:val="Intense Reference"/>
    <w:basedOn w:val="DefaultParagraphFont"/>
    <w:uiPriority w:val="32"/>
    <w:qFormat/>
    <w:rsid w:val="001516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C9CADD0780EC4586F13BAD808A29ED" ma:contentTypeVersion="18" ma:contentTypeDescription="Create a new document." ma:contentTypeScope="" ma:versionID="80da1caffb3a9206bc66e528fa7084bd">
  <xsd:schema xmlns:xsd="http://www.w3.org/2001/XMLSchema" xmlns:xs="http://www.w3.org/2001/XMLSchema" xmlns:p="http://schemas.microsoft.com/office/2006/metadata/properties" xmlns:ns2="81d9216c-06b2-4d11-a909-8867a79198ed" xmlns:ns3="4aa1d0c7-7046-4df7-a1f4-83cc9daeb8b4" targetNamespace="http://schemas.microsoft.com/office/2006/metadata/properties" ma:root="true" ma:fieldsID="7b60e23e8bfed546560f9324dd5c3d8a" ns2:_="" ns3:_="">
    <xsd:import namespace="81d9216c-06b2-4d11-a909-8867a79198ed"/>
    <xsd:import namespace="4aa1d0c7-7046-4df7-a1f4-83cc9daeb8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9216c-06b2-4d11-a909-8867a79198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5a652c-3324-401e-9c31-19b4a57c15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1d0c7-7046-4df7-a1f4-83cc9daeb8b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3f2b96-eb69-4441-9ca3-b730b7020981}" ma:internalName="TaxCatchAll" ma:showField="CatchAllData" ma:web="4aa1d0c7-7046-4df7-a1f4-83cc9daeb8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d9216c-06b2-4d11-a909-8867a79198ed">
      <Terms xmlns="http://schemas.microsoft.com/office/infopath/2007/PartnerControls"/>
    </lcf76f155ced4ddcb4097134ff3c332f>
    <TaxCatchAll xmlns="4aa1d0c7-7046-4df7-a1f4-83cc9daeb8b4" xsi:nil="true"/>
  </documentManagement>
</p:properties>
</file>

<file path=customXml/itemProps1.xml><?xml version="1.0" encoding="utf-8"?>
<ds:datastoreItem xmlns:ds="http://schemas.openxmlformats.org/officeDocument/2006/customXml" ds:itemID="{2B671589-88D8-4D4C-9FE6-BE0DEF62B369}"/>
</file>

<file path=customXml/itemProps2.xml><?xml version="1.0" encoding="utf-8"?>
<ds:datastoreItem xmlns:ds="http://schemas.openxmlformats.org/officeDocument/2006/customXml" ds:itemID="{A990B7CF-5F5D-4557-8B7A-FE3445344180}"/>
</file>

<file path=customXml/itemProps3.xml><?xml version="1.0" encoding="utf-8"?>
<ds:datastoreItem xmlns:ds="http://schemas.openxmlformats.org/officeDocument/2006/customXml" ds:itemID="{C83013D9-BF64-4533-B5EA-55747F7582A8}"/>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2565</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Knoll</dc:creator>
  <cp:keywords/>
  <dc:description/>
  <cp:lastModifiedBy>Michelle Knoll</cp:lastModifiedBy>
  <cp:revision>1</cp:revision>
  <dcterms:created xsi:type="dcterms:W3CDTF">2025-03-03T05:11:00Z</dcterms:created>
  <dcterms:modified xsi:type="dcterms:W3CDTF">2025-03-03T05:12:00Z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0x010100BDC9CADD0780EC4586F13BAD808A29ED</vt:lpwstr>
  </property>
</Properties>
</file>